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B0E441" w14:textId="4BEB0197" w:rsidR="005D6A2A" w:rsidRDefault="005D6A2A" w:rsidP="005D6A2A">
      <w:pPr>
        <w:pStyle w:val="FirstParagraph"/>
        <w:jc w:val="both"/>
        <w:rPr>
          <w:rFonts w:ascii="Arial" w:hAnsi="Arial" w:cs="Arial"/>
        </w:rPr>
      </w:pPr>
      <w:r>
        <w:rPr>
          <w:rFonts w:ascii="Arial" w:hAnsi="Arial" w:cs="Arial"/>
          <w:noProof/>
        </w:rPr>
        <w:drawing>
          <wp:inline distT="0" distB="0" distL="0" distR="0" wp14:anchorId="11A8D680" wp14:editId="03ABBD5E">
            <wp:extent cx="5943600" cy="35674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943600" cy="3567430"/>
                    </a:xfrm>
                    <a:prstGeom prst="rect">
                      <a:avLst/>
                    </a:prstGeom>
                  </pic:spPr>
                </pic:pic>
              </a:graphicData>
            </a:graphic>
          </wp:inline>
        </w:drawing>
      </w:r>
    </w:p>
    <w:p w14:paraId="463ED545" w14:textId="211A6EA2" w:rsidR="005D6A2A" w:rsidRDefault="005D6A2A" w:rsidP="005D6A2A">
      <w:pPr>
        <w:pStyle w:val="FirstParagraph"/>
        <w:jc w:val="both"/>
        <w:rPr>
          <w:rFonts w:ascii="Arial" w:hAnsi="Arial" w:cs="Arial"/>
        </w:rPr>
      </w:pPr>
      <w:r w:rsidRPr="00181090">
        <w:rPr>
          <w:rFonts w:ascii="Arial" w:hAnsi="Arial" w:cs="Arial"/>
        </w:rPr>
        <w:t xml:space="preserve">Figure 1. Siphonophore anatomy. A - </w:t>
      </w:r>
      <w:proofErr w:type="spellStart"/>
      <w:r w:rsidRPr="001C5B96">
        <w:rPr>
          <w:rFonts w:ascii="Arial" w:hAnsi="Arial" w:cs="Arial"/>
          <w:i/>
          <w:iCs/>
        </w:rPr>
        <w:t>Nanomia</w:t>
      </w:r>
      <w:proofErr w:type="spellEnd"/>
      <w:r w:rsidRPr="00181090">
        <w:rPr>
          <w:rFonts w:ascii="Arial" w:hAnsi="Arial" w:cs="Arial"/>
        </w:rPr>
        <w:t xml:space="preserve"> sp. siphonophore colony (photo by Catriona Munro). B, C - Illustration of a </w:t>
      </w:r>
      <w:proofErr w:type="spellStart"/>
      <w:r w:rsidRPr="001C5B96">
        <w:rPr>
          <w:rFonts w:ascii="Arial" w:hAnsi="Arial" w:cs="Arial"/>
          <w:i/>
          <w:iCs/>
        </w:rPr>
        <w:t>Nanomia</w:t>
      </w:r>
      <w:proofErr w:type="spellEnd"/>
      <w:r w:rsidRPr="00181090">
        <w:rPr>
          <w:rFonts w:ascii="Arial" w:hAnsi="Arial" w:cs="Arial"/>
        </w:rPr>
        <w:t xml:space="preserve"> colony, gastrozooid, and tentacle closeup (by Freya Goetz). D - </w:t>
      </w:r>
      <w:proofErr w:type="spellStart"/>
      <w:r w:rsidRPr="001C5B96">
        <w:rPr>
          <w:rFonts w:ascii="Arial" w:hAnsi="Arial" w:cs="Arial"/>
          <w:i/>
          <w:iCs/>
        </w:rPr>
        <w:t>Nanomia</w:t>
      </w:r>
      <w:proofErr w:type="spellEnd"/>
      <w:r w:rsidRPr="00181090">
        <w:rPr>
          <w:rFonts w:ascii="Arial" w:hAnsi="Arial" w:cs="Arial"/>
        </w:rPr>
        <w:t xml:space="preserve"> sp. Tentillum illustration and main parts. E - Differential interference contrast micrograph of the tentillum illustrated in D</w:t>
      </w:r>
      <w:r>
        <w:rPr>
          <w:rFonts w:ascii="Arial" w:hAnsi="Arial" w:cs="Arial"/>
        </w:rPr>
        <w:t xml:space="preserve"> (Specimen: YPM IZ </w:t>
      </w:r>
      <w:r w:rsidRPr="00D23DF7">
        <w:rPr>
          <w:rFonts w:ascii="Arial" w:hAnsi="Arial" w:cs="Arial"/>
        </w:rPr>
        <w:t>106704</w:t>
      </w:r>
      <w:r>
        <w:rPr>
          <w:rFonts w:ascii="Arial" w:hAnsi="Arial" w:cs="Arial"/>
        </w:rPr>
        <w:t>)</w:t>
      </w:r>
      <w:r w:rsidRPr="00181090">
        <w:rPr>
          <w:rFonts w:ascii="Arial" w:hAnsi="Arial" w:cs="Arial"/>
        </w:rPr>
        <w:t>. Figure reproduced from Damian-Serrano et al. 2021 with permission. F. Action strip showing the behavior of tentilla during prey capture, illustrated by Riley Thompson.</w:t>
      </w:r>
    </w:p>
    <w:p w14:paraId="0E12FB6C" w14:textId="77777777" w:rsidR="005D6A2A" w:rsidRDefault="005D6A2A">
      <w:pPr>
        <w:rPr>
          <w:rFonts w:ascii="Arial" w:hAnsi="Arial" w:cs="Arial"/>
        </w:rPr>
      </w:pPr>
      <w:r>
        <w:rPr>
          <w:rFonts w:ascii="Arial" w:hAnsi="Arial" w:cs="Arial"/>
        </w:rPr>
        <w:br w:type="page"/>
      </w:r>
    </w:p>
    <w:p w14:paraId="1516A73C" w14:textId="4ED3678A" w:rsidR="005D6A2A" w:rsidRPr="00D01CE6" w:rsidRDefault="005D6A2A" w:rsidP="005D6A2A">
      <w:pPr>
        <w:pStyle w:val="FirstParagraph"/>
        <w:jc w:val="both"/>
        <w:rPr>
          <w:rFonts w:ascii="Arial" w:hAnsi="Arial" w:cs="Arial"/>
        </w:rPr>
      </w:pPr>
      <w:r>
        <w:rPr>
          <w:rFonts w:ascii="Arial" w:hAnsi="Arial" w:cs="Arial"/>
          <w:noProof/>
        </w:rPr>
        <w:lastRenderedPageBreak/>
        <w:drawing>
          <wp:inline distT="0" distB="0" distL="0" distR="0" wp14:anchorId="1F3801BC" wp14:editId="18D7041F">
            <wp:extent cx="5476568" cy="5347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5525205" cy="5395339"/>
                    </a:xfrm>
                    <a:prstGeom prst="rect">
                      <a:avLst/>
                    </a:prstGeom>
                  </pic:spPr>
                </pic:pic>
              </a:graphicData>
            </a:graphic>
          </wp:inline>
        </w:drawing>
      </w:r>
    </w:p>
    <w:p w14:paraId="5D6F2FDB" w14:textId="79A905A0" w:rsidR="005D6A2A" w:rsidRDefault="005D6A2A" w:rsidP="005D6A2A">
      <w:pPr>
        <w:pStyle w:val="CaptionedFigure"/>
        <w:jc w:val="both"/>
        <w:rPr>
          <w:rFonts w:ascii="Arial" w:hAnsi="Arial" w:cs="Arial"/>
          <w:color w:val="000000" w:themeColor="text1"/>
        </w:rPr>
      </w:pPr>
      <w:r w:rsidRPr="00F767BD">
        <w:rPr>
          <w:rFonts w:ascii="Arial" w:hAnsi="Arial" w:cs="Arial"/>
          <w:color w:val="000000" w:themeColor="text1"/>
        </w:rPr>
        <w:t>Figure 2. Tentillum diversity. The illustrations delineate the pedicle, involucrum, cnidoband, elastic strands,</w:t>
      </w:r>
      <w:r>
        <w:rPr>
          <w:rFonts w:ascii="Arial" w:hAnsi="Arial" w:cs="Arial"/>
          <w:color w:val="000000" w:themeColor="text1"/>
        </w:rPr>
        <w:t xml:space="preserve"> and</w:t>
      </w:r>
      <w:r w:rsidRPr="00F767BD">
        <w:rPr>
          <w:rFonts w:ascii="Arial" w:hAnsi="Arial" w:cs="Arial"/>
          <w:color w:val="000000" w:themeColor="text1"/>
        </w:rPr>
        <w:t xml:space="preserve"> terminal structures. Heteroneme nematocysts (stenoteles in </w:t>
      </w:r>
      <w:proofErr w:type="gramStart"/>
      <w:r w:rsidRPr="00F767BD">
        <w:rPr>
          <w:rFonts w:ascii="Arial" w:hAnsi="Arial" w:cs="Arial"/>
          <w:color w:val="000000" w:themeColor="text1"/>
        </w:rPr>
        <w:t>C,E</w:t>
      </w:r>
      <w:proofErr w:type="gramEnd"/>
      <w:r w:rsidRPr="00F767BD">
        <w:rPr>
          <w:rFonts w:ascii="Arial" w:hAnsi="Arial" w:cs="Arial"/>
          <w:color w:val="000000" w:themeColor="text1"/>
        </w:rPr>
        <w:t xml:space="preserve">,F,G and mastigophores in H,I) are only depicted for some species. A - </w:t>
      </w:r>
      <w:proofErr w:type="spellStart"/>
      <w:r w:rsidRPr="00F767BD">
        <w:rPr>
          <w:rFonts w:ascii="Arial" w:hAnsi="Arial" w:cs="Arial"/>
          <w:i/>
          <w:color w:val="000000" w:themeColor="text1"/>
        </w:rPr>
        <w:t>Erenna</w:t>
      </w:r>
      <w:proofErr w:type="spellEnd"/>
      <w:r w:rsidRPr="00F767BD">
        <w:rPr>
          <w:rFonts w:ascii="Arial" w:hAnsi="Arial" w:cs="Arial"/>
          <w:i/>
          <w:color w:val="000000" w:themeColor="text1"/>
        </w:rPr>
        <w:t xml:space="preserve"> laciniata</w:t>
      </w:r>
      <w:r>
        <w:rPr>
          <w:rFonts w:ascii="Arial" w:hAnsi="Arial" w:cs="Arial"/>
          <w:iCs/>
          <w:color w:val="000000" w:themeColor="text1"/>
        </w:rPr>
        <w:t xml:space="preserve"> bears </w:t>
      </w:r>
      <w:r>
        <w:rPr>
          <w:rFonts w:ascii="Arial" w:hAnsi="Arial" w:cs="Arial"/>
          <w:color w:val="000000" w:themeColor="text1"/>
        </w:rPr>
        <w:t>giant tentilla with a flicking bioluminescent lure</w:t>
      </w:r>
      <w:r w:rsidRPr="00F767BD">
        <w:rPr>
          <w:rFonts w:ascii="Arial" w:hAnsi="Arial" w:cs="Arial"/>
          <w:color w:val="000000" w:themeColor="text1"/>
        </w:rPr>
        <w:t xml:space="preserve">, 10x. B - </w:t>
      </w:r>
      <w:proofErr w:type="spellStart"/>
      <w:r w:rsidRPr="00F767BD">
        <w:rPr>
          <w:rFonts w:ascii="Arial" w:hAnsi="Arial" w:cs="Arial"/>
          <w:i/>
          <w:color w:val="000000" w:themeColor="text1"/>
        </w:rPr>
        <w:t>Lychnagalma</w:t>
      </w:r>
      <w:proofErr w:type="spellEnd"/>
      <w:r w:rsidRPr="00F767BD">
        <w:rPr>
          <w:rFonts w:ascii="Arial" w:hAnsi="Arial" w:cs="Arial"/>
          <w:i/>
          <w:color w:val="000000" w:themeColor="text1"/>
        </w:rPr>
        <w:t xml:space="preserve"> utricularia</w:t>
      </w:r>
      <w:r>
        <w:rPr>
          <w:rFonts w:ascii="Arial" w:hAnsi="Arial" w:cs="Arial"/>
          <w:iCs/>
          <w:color w:val="000000" w:themeColor="text1"/>
        </w:rPr>
        <w:t xml:space="preserve"> has a </w:t>
      </w:r>
      <w:r>
        <w:rPr>
          <w:rFonts w:ascii="Arial" w:hAnsi="Arial" w:cs="Arial"/>
          <w:color w:val="000000" w:themeColor="text1"/>
        </w:rPr>
        <w:t>large convoluted cnidoband and unique buoyant medusa-shaped vesicle</w:t>
      </w:r>
      <w:r w:rsidRPr="00F767BD">
        <w:rPr>
          <w:rFonts w:ascii="Arial" w:hAnsi="Arial" w:cs="Arial"/>
          <w:color w:val="000000" w:themeColor="text1"/>
        </w:rPr>
        <w:t xml:space="preserve">, 10x. C - </w:t>
      </w:r>
      <w:r w:rsidRPr="00F767BD">
        <w:rPr>
          <w:rFonts w:ascii="Arial" w:hAnsi="Arial" w:cs="Arial"/>
          <w:i/>
          <w:color w:val="000000" w:themeColor="text1"/>
        </w:rPr>
        <w:t>Agalma elegans</w:t>
      </w:r>
      <w:r>
        <w:rPr>
          <w:rFonts w:ascii="Arial" w:hAnsi="Arial" w:cs="Arial"/>
          <w:iCs/>
          <w:color w:val="000000" w:themeColor="text1"/>
        </w:rPr>
        <w:t xml:space="preserve"> has </w:t>
      </w:r>
      <w:r>
        <w:rPr>
          <w:rFonts w:ascii="Arial" w:hAnsi="Arial" w:cs="Arial"/>
          <w:color w:val="000000" w:themeColor="text1"/>
        </w:rPr>
        <w:t>dual terminal filaments and ampulla</w:t>
      </w:r>
      <w:r w:rsidRPr="00F767BD">
        <w:rPr>
          <w:rFonts w:ascii="Arial" w:hAnsi="Arial" w:cs="Arial"/>
          <w:color w:val="000000" w:themeColor="text1"/>
        </w:rPr>
        <w:t xml:space="preserve">, 10x. D - </w:t>
      </w:r>
      <w:proofErr w:type="spellStart"/>
      <w:r w:rsidRPr="00F767BD">
        <w:rPr>
          <w:rFonts w:ascii="Arial" w:hAnsi="Arial" w:cs="Arial"/>
          <w:i/>
          <w:color w:val="000000" w:themeColor="text1"/>
        </w:rPr>
        <w:t>Resomia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ornicephala</w:t>
      </w:r>
      <w:proofErr w:type="spellEnd"/>
      <w:r>
        <w:rPr>
          <w:rFonts w:ascii="Arial" w:hAnsi="Arial" w:cs="Arial"/>
          <w:iCs/>
          <w:color w:val="000000" w:themeColor="text1"/>
        </w:rPr>
        <w:t xml:space="preserve"> presents a </w:t>
      </w:r>
      <w:r>
        <w:rPr>
          <w:rFonts w:ascii="Arial" w:hAnsi="Arial" w:cs="Arial"/>
          <w:color w:val="000000" w:themeColor="text1"/>
        </w:rPr>
        <w:t>zig-zag cnidoband and flap-shaped fluorescent involucrum</w:t>
      </w:r>
      <w:r w:rsidRPr="00F767BD">
        <w:rPr>
          <w:rFonts w:ascii="Arial" w:hAnsi="Arial" w:cs="Arial"/>
          <w:color w:val="000000" w:themeColor="text1"/>
        </w:rPr>
        <w:t xml:space="preserve">, 10x. E - </w:t>
      </w:r>
      <w:proofErr w:type="spellStart"/>
      <w:r w:rsidRPr="00F767BD">
        <w:rPr>
          <w:rFonts w:ascii="Arial" w:hAnsi="Arial" w:cs="Arial"/>
          <w:i/>
          <w:color w:val="000000" w:themeColor="text1"/>
        </w:rPr>
        <w:t>Frillagalma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vityazi</w:t>
      </w:r>
      <w:proofErr w:type="spellEnd"/>
      <w:r>
        <w:rPr>
          <w:rFonts w:ascii="Arial" w:hAnsi="Arial" w:cs="Arial"/>
          <w:iCs/>
          <w:color w:val="000000" w:themeColor="text1"/>
        </w:rPr>
        <w:t xml:space="preserve"> has a </w:t>
      </w:r>
      <w:r>
        <w:rPr>
          <w:rFonts w:ascii="Arial" w:hAnsi="Arial" w:cs="Arial"/>
          <w:color w:val="000000" w:themeColor="text1"/>
        </w:rPr>
        <w:t>minute encapsulated cnidoband with just three stenoteles</w:t>
      </w:r>
      <w:r w:rsidRPr="00F767BD">
        <w:rPr>
          <w:rFonts w:ascii="Arial" w:hAnsi="Arial" w:cs="Arial"/>
          <w:color w:val="000000" w:themeColor="text1"/>
        </w:rPr>
        <w:t xml:space="preserve">, 20x. F - </w:t>
      </w:r>
      <w:proofErr w:type="spellStart"/>
      <w:r w:rsidRPr="00F767BD">
        <w:rPr>
          <w:rFonts w:ascii="Arial" w:hAnsi="Arial" w:cs="Arial"/>
          <w:i/>
          <w:color w:val="000000" w:themeColor="text1"/>
        </w:rPr>
        <w:t>Bargmannia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amoena</w:t>
      </w:r>
      <w:proofErr w:type="spellEnd"/>
      <w:r>
        <w:rPr>
          <w:rFonts w:ascii="Arial" w:hAnsi="Arial" w:cs="Arial"/>
          <w:iCs/>
          <w:color w:val="000000" w:themeColor="text1"/>
        </w:rPr>
        <w:t xml:space="preserve"> presents a </w:t>
      </w:r>
      <w:r>
        <w:rPr>
          <w:rFonts w:ascii="Arial" w:hAnsi="Arial" w:cs="Arial"/>
          <w:color w:val="000000" w:themeColor="text1"/>
        </w:rPr>
        <w:t>simple tentillum with massive round stenoteles</w:t>
      </w:r>
      <w:r w:rsidRPr="00F767BD">
        <w:rPr>
          <w:rFonts w:ascii="Arial" w:hAnsi="Arial" w:cs="Arial"/>
          <w:color w:val="000000" w:themeColor="text1"/>
        </w:rPr>
        <w:t xml:space="preserve">, 10x. G - </w:t>
      </w:r>
      <w:proofErr w:type="spellStart"/>
      <w:r w:rsidRPr="00F767BD">
        <w:rPr>
          <w:rFonts w:ascii="Arial" w:hAnsi="Arial" w:cs="Arial"/>
          <w:i/>
          <w:color w:val="000000" w:themeColor="text1"/>
        </w:rPr>
        <w:t>Cordagalma</w:t>
      </w:r>
      <w:proofErr w:type="spellEnd"/>
      <w:r w:rsidRPr="00F767BD">
        <w:rPr>
          <w:rFonts w:ascii="Arial" w:hAnsi="Arial" w:cs="Arial"/>
          <w:color w:val="000000" w:themeColor="text1"/>
        </w:rPr>
        <w:t xml:space="preserve"> sp.</w:t>
      </w:r>
      <w:r>
        <w:rPr>
          <w:rFonts w:ascii="Arial" w:hAnsi="Arial" w:cs="Arial"/>
          <w:color w:val="000000" w:themeColor="text1"/>
        </w:rPr>
        <w:t xml:space="preserve"> has a greatly reduced tentillum with long terminal </w:t>
      </w:r>
      <w:proofErr w:type="spellStart"/>
      <w:r>
        <w:rPr>
          <w:rFonts w:ascii="Arial" w:hAnsi="Arial" w:cs="Arial"/>
          <w:color w:val="000000" w:themeColor="text1"/>
        </w:rPr>
        <w:t>cnidocils</w:t>
      </w:r>
      <w:proofErr w:type="spellEnd"/>
      <w:r>
        <w:rPr>
          <w:rFonts w:ascii="Arial" w:hAnsi="Arial" w:cs="Arial"/>
          <w:color w:val="000000" w:themeColor="text1"/>
        </w:rPr>
        <w:t xml:space="preserve"> (nematocyst-triggering sensory cilia)</w:t>
      </w:r>
      <w:r w:rsidRPr="00F767BD">
        <w:rPr>
          <w:rFonts w:ascii="Arial" w:hAnsi="Arial" w:cs="Arial"/>
          <w:color w:val="000000" w:themeColor="text1"/>
        </w:rPr>
        <w:t xml:space="preserve">, reproduced from </w:t>
      </w:r>
      <w:proofErr w:type="spellStart"/>
      <w:r w:rsidRPr="00F767BD">
        <w:rPr>
          <w:rFonts w:ascii="Arial" w:hAnsi="Arial" w:cs="Arial"/>
          <w:color w:val="000000" w:themeColor="text1"/>
        </w:rPr>
        <w:t>Carré</w:t>
      </w:r>
      <w:proofErr w:type="spellEnd"/>
      <w:r w:rsidRPr="00F767BD">
        <w:rPr>
          <w:rFonts w:ascii="Arial" w:hAnsi="Arial" w:cs="Arial"/>
          <w:color w:val="000000" w:themeColor="text1"/>
        </w:rPr>
        <w:t xml:space="preserve"> 1968. H - </w:t>
      </w:r>
      <w:proofErr w:type="spellStart"/>
      <w:r w:rsidRPr="00F767BD">
        <w:rPr>
          <w:rFonts w:ascii="Arial" w:hAnsi="Arial" w:cs="Arial"/>
          <w:i/>
          <w:color w:val="000000" w:themeColor="text1"/>
        </w:rPr>
        <w:t>Lilyopsis</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fluoracantha</w:t>
      </w:r>
      <w:proofErr w:type="spellEnd"/>
      <w:r>
        <w:rPr>
          <w:rFonts w:ascii="Arial" w:hAnsi="Arial" w:cs="Arial"/>
          <w:iCs/>
          <w:color w:val="000000" w:themeColor="text1"/>
        </w:rPr>
        <w:t xml:space="preserve"> tentilla bear a </w:t>
      </w:r>
      <w:r>
        <w:rPr>
          <w:rFonts w:ascii="Arial" w:hAnsi="Arial" w:cs="Arial"/>
          <w:color w:val="000000" w:themeColor="text1"/>
        </w:rPr>
        <w:t>pleated cnidoband flanked by long mastigophores</w:t>
      </w:r>
      <w:r w:rsidRPr="00F767BD">
        <w:rPr>
          <w:rFonts w:ascii="Arial" w:hAnsi="Arial" w:cs="Arial"/>
          <w:color w:val="000000" w:themeColor="text1"/>
        </w:rPr>
        <w:t xml:space="preserve">, 20x. I - </w:t>
      </w:r>
      <w:proofErr w:type="spellStart"/>
      <w:r w:rsidRPr="00F767BD">
        <w:rPr>
          <w:rFonts w:ascii="Arial" w:hAnsi="Arial" w:cs="Arial"/>
          <w:i/>
          <w:color w:val="000000" w:themeColor="text1"/>
        </w:rPr>
        <w:t>Abylopsis</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tetragona</w:t>
      </w:r>
      <w:proofErr w:type="spellEnd"/>
      <w:r>
        <w:rPr>
          <w:rFonts w:ascii="Arial" w:hAnsi="Arial" w:cs="Arial"/>
          <w:iCs/>
          <w:color w:val="000000" w:themeColor="text1"/>
        </w:rPr>
        <w:t xml:space="preserve"> exemplifies a </w:t>
      </w:r>
      <w:r>
        <w:rPr>
          <w:rFonts w:ascii="Arial" w:hAnsi="Arial" w:cs="Arial"/>
          <w:color w:val="000000" w:themeColor="text1"/>
        </w:rPr>
        <w:t>typical calycophorans tentillum with desmonemes clustered at the distal end of the cnidoband</w:t>
      </w:r>
      <w:r w:rsidRPr="00F767BD">
        <w:rPr>
          <w:rFonts w:ascii="Arial" w:hAnsi="Arial" w:cs="Arial"/>
          <w:color w:val="000000" w:themeColor="text1"/>
        </w:rPr>
        <w:t>, 20x.</w:t>
      </w:r>
    </w:p>
    <w:p w14:paraId="6449C5B5" w14:textId="77777777" w:rsidR="005D6A2A" w:rsidRDefault="005D6A2A">
      <w:pPr>
        <w:rPr>
          <w:rFonts w:ascii="Arial" w:hAnsi="Arial" w:cs="Arial"/>
          <w:color w:val="000000" w:themeColor="text1"/>
        </w:rPr>
      </w:pPr>
      <w:r>
        <w:rPr>
          <w:rFonts w:ascii="Arial" w:hAnsi="Arial" w:cs="Arial"/>
          <w:color w:val="000000" w:themeColor="text1"/>
        </w:rPr>
        <w:br w:type="page"/>
      </w:r>
    </w:p>
    <w:p w14:paraId="13CF3121" w14:textId="5029D332" w:rsidR="005D6A2A" w:rsidRPr="00F767BD" w:rsidRDefault="005D6A2A" w:rsidP="005D6A2A">
      <w:pPr>
        <w:pStyle w:val="CaptionedFigure"/>
        <w:jc w:val="both"/>
        <w:rPr>
          <w:rFonts w:ascii="Arial" w:hAnsi="Arial" w:cs="Arial"/>
          <w:color w:val="000000" w:themeColor="text1"/>
        </w:rPr>
      </w:pPr>
      <w:r>
        <w:rPr>
          <w:rFonts w:ascii="Arial" w:hAnsi="Arial" w:cs="Arial"/>
          <w:noProof/>
          <w:color w:val="000000" w:themeColor="text1"/>
        </w:rPr>
        <w:drawing>
          <wp:inline distT="0" distB="0" distL="0" distR="0" wp14:anchorId="6F9801EC" wp14:editId="1E25BAA7">
            <wp:extent cx="5943600" cy="383006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943600" cy="3830067"/>
                    </a:xfrm>
                    <a:prstGeom prst="rect">
                      <a:avLst/>
                    </a:prstGeom>
                  </pic:spPr>
                </pic:pic>
              </a:graphicData>
            </a:graphic>
          </wp:inline>
        </w:drawing>
      </w:r>
    </w:p>
    <w:p w14:paraId="58FEE6B4" w14:textId="22142A97" w:rsidR="005D6A2A" w:rsidRDefault="005D6A2A" w:rsidP="005D6A2A">
      <w:pPr>
        <w:pStyle w:val="CaptionedFigure"/>
        <w:jc w:val="both"/>
        <w:rPr>
          <w:rFonts w:ascii="Arial" w:hAnsi="Arial" w:cs="Arial"/>
          <w:color w:val="000000" w:themeColor="text1"/>
        </w:rPr>
      </w:pPr>
      <w:r w:rsidRPr="00F767BD">
        <w:rPr>
          <w:rFonts w:ascii="Arial" w:hAnsi="Arial" w:cs="Arial"/>
          <w:color w:val="000000" w:themeColor="text1"/>
        </w:rPr>
        <w:t xml:space="preserve">Figure 3. Phylogenetic distribution of nematocyst types, subtypes, functions, and locations in the </w:t>
      </w:r>
      <w:r>
        <w:rPr>
          <w:rFonts w:ascii="Arial" w:hAnsi="Arial" w:cs="Arial"/>
          <w:color w:val="000000" w:themeColor="text1"/>
        </w:rPr>
        <w:t>tentacle</w:t>
      </w:r>
      <w:r w:rsidRPr="00F767BD">
        <w:rPr>
          <w:rFonts w:ascii="Arial" w:hAnsi="Arial" w:cs="Arial"/>
          <w:color w:val="000000" w:themeColor="text1"/>
        </w:rPr>
        <w:t xml:space="preserve"> across the major siphonophore clades. Illustrations reproduced with permission from </w:t>
      </w:r>
      <w:proofErr w:type="spellStart"/>
      <w:r w:rsidRPr="00F767BD">
        <w:rPr>
          <w:rFonts w:ascii="Arial" w:hAnsi="Arial" w:cs="Arial"/>
          <w:color w:val="000000" w:themeColor="text1"/>
        </w:rPr>
        <w:t>Mapstone</w:t>
      </w:r>
      <w:proofErr w:type="spellEnd"/>
      <w:r w:rsidRPr="00F767BD">
        <w:rPr>
          <w:rFonts w:ascii="Arial" w:hAnsi="Arial" w:cs="Arial"/>
          <w:color w:val="000000" w:themeColor="text1"/>
        </w:rPr>
        <w:t xml:space="preserve"> (2014). Undischarged capsules to the left, discharged to the right. </w:t>
      </w:r>
      <w:proofErr w:type="spellStart"/>
      <w:r w:rsidRPr="00F767BD">
        <w:rPr>
          <w:rFonts w:ascii="Arial" w:hAnsi="Arial" w:cs="Arial"/>
          <w:color w:val="000000" w:themeColor="text1"/>
        </w:rPr>
        <w:t>Agalmatidae</w:t>
      </w:r>
      <w:proofErr w:type="spellEnd"/>
      <w:r w:rsidRPr="00F767BD">
        <w:rPr>
          <w:rFonts w:ascii="Arial" w:hAnsi="Arial" w:cs="Arial"/>
          <w:color w:val="000000" w:themeColor="text1"/>
        </w:rPr>
        <w:t xml:space="preserve">* here refers only to the genera </w:t>
      </w:r>
      <w:r w:rsidRPr="00F767BD">
        <w:rPr>
          <w:rFonts w:ascii="Arial" w:hAnsi="Arial" w:cs="Arial"/>
          <w:i/>
          <w:color w:val="000000" w:themeColor="text1"/>
        </w:rPr>
        <w:t>Agalma</w:t>
      </w:r>
      <w:r w:rsidRPr="00F767BD">
        <w:rPr>
          <w:rFonts w:ascii="Arial" w:hAnsi="Arial" w:cs="Arial"/>
          <w:color w:val="000000" w:themeColor="text1"/>
        </w:rPr>
        <w:t xml:space="preserve">, </w:t>
      </w:r>
      <w:proofErr w:type="spellStart"/>
      <w:r w:rsidRPr="00F767BD">
        <w:rPr>
          <w:rFonts w:ascii="Arial" w:hAnsi="Arial" w:cs="Arial"/>
          <w:i/>
          <w:color w:val="000000" w:themeColor="text1"/>
        </w:rPr>
        <w:t>Athorybia</w:t>
      </w:r>
      <w:proofErr w:type="spellEnd"/>
      <w:r w:rsidRPr="00F767BD">
        <w:rPr>
          <w:rFonts w:ascii="Arial" w:hAnsi="Arial" w:cs="Arial"/>
          <w:color w:val="000000" w:themeColor="text1"/>
        </w:rPr>
        <w:t xml:space="preserve">, </w:t>
      </w:r>
      <w:proofErr w:type="spellStart"/>
      <w:r w:rsidRPr="00F767BD">
        <w:rPr>
          <w:rFonts w:ascii="Arial" w:hAnsi="Arial" w:cs="Arial"/>
          <w:i/>
          <w:color w:val="000000" w:themeColor="text1"/>
        </w:rPr>
        <w:t>Halistemma</w:t>
      </w:r>
      <w:proofErr w:type="spellEnd"/>
      <w:r w:rsidRPr="00F767BD">
        <w:rPr>
          <w:rFonts w:ascii="Arial" w:hAnsi="Arial" w:cs="Arial"/>
          <w:color w:val="000000" w:themeColor="text1"/>
        </w:rPr>
        <w:t xml:space="preserve">, and </w:t>
      </w:r>
      <w:proofErr w:type="spellStart"/>
      <w:r w:rsidRPr="00F767BD">
        <w:rPr>
          <w:rFonts w:ascii="Arial" w:hAnsi="Arial" w:cs="Arial"/>
          <w:i/>
          <w:color w:val="000000" w:themeColor="text1"/>
        </w:rPr>
        <w:t>Nanomia</w:t>
      </w:r>
      <w:proofErr w:type="spellEnd"/>
      <w:r w:rsidRPr="00F767BD">
        <w:rPr>
          <w:rFonts w:ascii="Arial" w:hAnsi="Arial" w:cs="Arial"/>
          <w:color w:val="000000" w:themeColor="text1"/>
        </w:rPr>
        <w:t>.</w:t>
      </w:r>
    </w:p>
    <w:p w14:paraId="7AB2ADB5" w14:textId="20950FA5" w:rsidR="005D6A2A" w:rsidRDefault="005D6A2A">
      <w:pPr>
        <w:rPr>
          <w:rFonts w:ascii="Arial" w:hAnsi="Arial" w:cs="Arial"/>
          <w:color w:val="000000" w:themeColor="text1"/>
        </w:rPr>
      </w:pPr>
      <w:r>
        <w:rPr>
          <w:rFonts w:ascii="Arial" w:hAnsi="Arial" w:cs="Arial"/>
          <w:color w:val="000000" w:themeColor="text1"/>
        </w:rPr>
        <w:br w:type="page"/>
      </w:r>
    </w:p>
    <w:p w14:paraId="1185F1A7" w14:textId="4A2FC7D1" w:rsidR="005D6A2A" w:rsidRPr="00F767BD" w:rsidRDefault="005D6A2A" w:rsidP="005D6A2A">
      <w:pPr>
        <w:pStyle w:val="CaptionedFigure"/>
        <w:jc w:val="both"/>
        <w:rPr>
          <w:rFonts w:ascii="Arial" w:hAnsi="Arial" w:cs="Arial"/>
          <w:color w:val="000000" w:themeColor="text1"/>
        </w:rPr>
      </w:pPr>
      <w:r>
        <w:rPr>
          <w:rFonts w:ascii="Arial" w:hAnsi="Arial" w:cs="Arial"/>
          <w:noProof/>
          <w:color w:val="000000" w:themeColor="text1"/>
        </w:rPr>
        <w:drawing>
          <wp:inline distT="0" distB="0" distL="0" distR="0" wp14:anchorId="261186CD" wp14:editId="0EA4B8D3">
            <wp:extent cx="5943600" cy="4942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943600" cy="4942840"/>
                    </a:xfrm>
                    <a:prstGeom prst="rect">
                      <a:avLst/>
                    </a:prstGeom>
                  </pic:spPr>
                </pic:pic>
              </a:graphicData>
            </a:graphic>
          </wp:inline>
        </w:drawing>
      </w:r>
    </w:p>
    <w:p w14:paraId="45E56547" w14:textId="4D6D4A66" w:rsidR="005D6A2A" w:rsidRDefault="005D6A2A" w:rsidP="005D6A2A">
      <w:pPr>
        <w:pStyle w:val="BodyText"/>
        <w:jc w:val="both"/>
        <w:rPr>
          <w:rFonts w:ascii="Arial" w:hAnsi="Arial" w:cs="Arial"/>
          <w:color w:val="000000" w:themeColor="text1"/>
        </w:rPr>
      </w:pPr>
      <w:r w:rsidRPr="00F767BD">
        <w:rPr>
          <w:rFonts w:ascii="Arial" w:hAnsi="Arial" w:cs="Arial"/>
          <w:color w:val="000000" w:themeColor="text1"/>
        </w:rPr>
        <w:t xml:space="preserve">Figure 4. Siphonophore cladogram with the main categorical character gains (green) and losses (red) mapped. Some branch lengths were modified from the Bayesian chronogram to improve readability. The main visually distinguishable tentillum types are sketched next to the species that bear them, showing the location and arrangement of the main characters. In large, complex-shaped euphysonect tentilla, haplonemes were omitted for simplification. The hypothesized phylogenetic placement of the </w:t>
      </w:r>
      <w:proofErr w:type="spellStart"/>
      <w:r w:rsidRPr="00F767BD">
        <w:rPr>
          <w:rFonts w:ascii="Arial" w:hAnsi="Arial" w:cs="Arial"/>
          <w:color w:val="000000" w:themeColor="text1"/>
        </w:rPr>
        <w:t>rhizophysid</w:t>
      </w:r>
      <w:proofErr w:type="spellEnd"/>
      <w:r w:rsidRPr="00F767BD">
        <w:rPr>
          <w:rFonts w:ascii="Arial" w:hAnsi="Arial" w:cs="Arial"/>
          <w:color w:val="000000" w:themeColor="text1"/>
        </w:rPr>
        <w:t xml:space="preserve"> </w:t>
      </w:r>
      <w:proofErr w:type="spellStart"/>
      <w:r w:rsidRPr="00F767BD">
        <w:rPr>
          <w:rFonts w:ascii="Arial" w:hAnsi="Arial" w:cs="Arial"/>
          <w:i/>
          <w:color w:val="000000" w:themeColor="text1"/>
        </w:rPr>
        <w:t>Bathyphysa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conifera</w:t>
      </w:r>
      <w:proofErr w:type="spellEnd"/>
      <w:r w:rsidRPr="00F767BD">
        <w:rPr>
          <w:rFonts w:ascii="Arial" w:hAnsi="Arial" w:cs="Arial"/>
          <w:color w:val="000000" w:themeColor="text1"/>
        </w:rPr>
        <w:t>, for which no molecular data are yet available, was added manually (dashed line).</w:t>
      </w:r>
      <w:r>
        <w:rPr>
          <w:rFonts w:ascii="Arial" w:hAnsi="Arial" w:cs="Arial"/>
          <w:color w:val="000000" w:themeColor="text1"/>
        </w:rPr>
        <w:t xml:space="preserve"> Some branches have been numbered 1-11 to facilitate their reference in the text.</w:t>
      </w:r>
    </w:p>
    <w:p w14:paraId="74CC04AB" w14:textId="080163DA" w:rsidR="005D6A2A" w:rsidRDefault="005D6A2A">
      <w:pPr>
        <w:rPr>
          <w:rFonts w:ascii="Arial" w:hAnsi="Arial" w:cs="Arial"/>
          <w:color w:val="000000" w:themeColor="text1"/>
        </w:rPr>
      </w:pPr>
      <w:r>
        <w:rPr>
          <w:rFonts w:ascii="Arial" w:hAnsi="Arial" w:cs="Arial"/>
          <w:color w:val="000000" w:themeColor="text1"/>
        </w:rPr>
        <w:br w:type="page"/>
      </w:r>
    </w:p>
    <w:p w14:paraId="38605C1E" w14:textId="564E1540" w:rsidR="005D6A2A" w:rsidRPr="00F767BD" w:rsidRDefault="005D6A2A" w:rsidP="005D6A2A">
      <w:pPr>
        <w:pStyle w:val="BodyText"/>
        <w:jc w:val="both"/>
        <w:rPr>
          <w:rFonts w:ascii="Arial" w:hAnsi="Arial" w:cs="Arial"/>
          <w:color w:val="000000" w:themeColor="text1"/>
        </w:rPr>
      </w:pPr>
      <w:r>
        <w:rPr>
          <w:rFonts w:ascii="Arial" w:hAnsi="Arial" w:cs="Arial"/>
          <w:noProof/>
          <w:color w:val="000000" w:themeColor="text1"/>
        </w:rPr>
        <w:drawing>
          <wp:inline distT="0" distB="0" distL="0" distR="0" wp14:anchorId="0C9223A0" wp14:editId="1D1CDE12">
            <wp:extent cx="4238992" cy="6558116"/>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4265530" cy="6599173"/>
                    </a:xfrm>
                    <a:prstGeom prst="rect">
                      <a:avLst/>
                    </a:prstGeom>
                  </pic:spPr>
                </pic:pic>
              </a:graphicData>
            </a:graphic>
          </wp:inline>
        </w:drawing>
      </w:r>
    </w:p>
    <w:p w14:paraId="0C6B1F20" w14:textId="49454A0E" w:rsidR="005D6A2A" w:rsidRDefault="005D6A2A" w:rsidP="005D6A2A">
      <w:pPr>
        <w:pStyle w:val="CaptionedFigure"/>
        <w:jc w:val="both"/>
        <w:rPr>
          <w:rFonts w:ascii="Arial" w:hAnsi="Arial" w:cs="Arial"/>
          <w:color w:val="000000" w:themeColor="text1"/>
        </w:rPr>
      </w:pPr>
      <w:r w:rsidRPr="00F767BD">
        <w:rPr>
          <w:rFonts w:ascii="Arial" w:hAnsi="Arial" w:cs="Arial"/>
          <w:color w:val="000000" w:themeColor="text1"/>
        </w:rPr>
        <w:t>Figure 5. A. Correlogram showing strength of ordinary (upper triangle) and phylogenetic (lower triangle) correlations between characters. Both size and color of the circles indicate the strength of the correlation (R</w:t>
      </w:r>
      <w:r w:rsidRPr="00F767BD">
        <w:rPr>
          <w:rFonts w:ascii="Arial" w:hAnsi="Arial" w:cs="Arial"/>
          <w:color w:val="000000" w:themeColor="text1"/>
          <w:vertAlign w:val="superscript"/>
        </w:rPr>
        <w:t>2</w:t>
      </w:r>
      <w:r w:rsidRPr="00F767BD">
        <w:rPr>
          <w:rFonts w:ascii="Arial" w:hAnsi="Arial" w:cs="Arial"/>
          <w:color w:val="000000" w:themeColor="text1"/>
        </w:rPr>
        <w:t>). B. Scatterplot of phylogenetic correlation against ordinary correlation showing a strong linear relationship (R</w:t>
      </w:r>
      <w:r w:rsidRPr="00F767BD">
        <w:rPr>
          <w:rFonts w:ascii="Arial" w:hAnsi="Arial" w:cs="Arial"/>
          <w:color w:val="000000" w:themeColor="text1"/>
          <w:vertAlign w:val="superscript"/>
        </w:rPr>
        <w:t>2</w:t>
      </w:r>
      <w:r w:rsidRPr="00F767BD">
        <w:rPr>
          <w:rFonts w:ascii="Arial" w:hAnsi="Arial" w:cs="Arial"/>
          <w:color w:val="000000" w:themeColor="text1"/>
        </w:rPr>
        <w:t xml:space="preserve"> = 0.92, 95% confidence between 0.90 and 0.93). Light red and blue boxes indicate congruent negative and positive correlations respectively. Darker red and blue boxes indicate strong (&lt;-0.5 or &gt;0.5) negative and positive correlation coefficients respectively.</w:t>
      </w:r>
    </w:p>
    <w:p w14:paraId="0236E903" w14:textId="77777777" w:rsidR="005D6A2A" w:rsidRDefault="005D6A2A">
      <w:pPr>
        <w:rPr>
          <w:rFonts w:ascii="Arial" w:hAnsi="Arial" w:cs="Arial"/>
          <w:color w:val="000000" w:themeColor="text1"/>
        </w:rPr>
      </w:pPr>
      <w:r>
        <w:rPr>
          <w:rFonts w:ascii="Arial" w:hAnsi="Arial" w:cs="Arial"/>
          <w:color w:val="000000" w:themeColor="text1"/>
        </w:rPr>
        <w:br w:type="page"/>
      </w:r>
    </w:p>
    <w:p w14:paraId="6CA9CDB3" w14:textId="6F3043F6" w:rsidR="005D6A2A" w:rsidRPr="00F767BD" w:rsidRDefault="005D6A2A" w:rsidP="005D6A2A">
      <w:pPr>
        <w:pStyle w:val="CaptionedFigure"/>
        <w:jc w:val="both"/>
        <w:rPr>
          <w:rFonts w:ascii="Arial" w:hAnsi="Arial" w:cs="Arial"/>
          <w:color w:val="000000" w:themeColor="text1"/>
        </w:rPr>
      </w:pPr>
      <w:r>
        <w:rPr>
          <w:rFonts w:ascii="Arial" w:hAnsi="Arial" w:cs="Arial"/>
          <w:noProof/>
          <w:color w:val="000000" w:themeColor="text1"/>
        </w:rPr>
        <w:drawing>
          <wp:inline distT="0" distB="0" distL="0" distR="0" wp14:anchorId="29AC3206" wp14:editId="5A161572">
            <wp:extent cx="5943600" cy="3620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3620770"/>
                    </a:xfrm>
                    <a:prstGeom prst="rect">
                      <a:avLst/>
                    </a:prstGeom>
                  </pic:spPr>
                </pic:pic>
              </a:graphicData>
            </a:graphic>
          </wp:inline>
        </w:drawing>
      </w:r>
    </w:p>
    <w:p w14:paraId="0495C94C" w14:textId="4D1D597D" w:rsidR="005D6A2A" w:rsidRDefault="005D6A2A" w:rsidP="005D6A2A">
      <w:pPr>
        <w:pStyle w:val="CaptionedFigure"/>
        <w:jc w:val="both"/>
        <w:rPr>
          <w:rFonts w:ascii="Arial" w:hAnsi="Arial" w:cs="Arial"/>
          <w:color w:val="000000" w:themeColor="text1"/>
        </w:rPr>
      </w:pPr>
      <w:r w:rsidRPr="00F767BD">
        <w:rPr>
          <w:rFonts w:ascii="Arial" w:hAnsi="Arial" w:cs="Arial"/>
          <w:color w:val="000000" w:themeColor="text1"/>
        </w:rPr>
        <w:t xml:space="preserve">Figure 6. </w:t>
      </w:r>
      <w:proofErr w:type="spellStart"/>
      <w:r w:rsidRPr="00F767BD">
        <w:rPr>
          <w:rFonts w:ascii="Arial" w:hAnsi="Arial" w:cs="Arial"/>
          <w:color w:val="000000" w:themeColor="text1"/>
        </w:rPr>
        <w:t>Phylomorphospace</w:t>
      </w:r>
      <w:proofErr w:type="spellEnd"/>
      <w:r w:rsidRPr="00F767BD">
        <w:rPr>
          <w:rFonts w:ascii="Arial" w:hAnsi="Arial" w:cs="Arial"/>
          <w:color w:val="000000" w:themeColor="text1"/>
        </w:rPr>
        <w:t xml:space="preserve"> showing haploneme and heteroneme elongation (log scaled). Orange area delimits rod-shaped haplonemes, the blue area covers oval and round-shaped haplonemes. Smaller dots and lines represent phylogenetic relationships and ancestral states of internal nodes under BM. Species nodes in red lack either haplonemes or heteronemes, and their values are projected onto the axis of the nematocyst type they bear. Cystonects have no tentacle heteronemes and are projected onto the haploneme axis. </w:t>
      </w:r>
      <w:proofErr w:type="spellStart"/>
      <w:r w:rsidRPr="00F767BD">
        <w:rPr>
          <w:rFonts w:ascii="Arial" w:hAnsi="Arial" w:cs="Arial"/>
          <w:color w:val="000000" w:themeColor="text1"/>
        </w:rPr>
        <w:t>Apolemiids</w:t>
      </w:r>
      <w:proofErr w:type="spellEnd"/>
      <w:r w:rsidRPr="00F767BD">
        <w:rPr>
          <w:rFonts w:ascii="Arial" w:hAnsi="Arial" w:cs="Arial"/>
          <w:color w:val="000000" w:themeColor="text1"/>
        </w:rPr>
        <w:t xml:space="preserve"> have no tentacle haplonemes and are projected onto the heteroneme axis.</w:t>
      </w:r>
      <w:r>
        <w:rPr>
          <w:rFonts w:ascii="Arial" w:hAnsi="Arial" w:cs="Arial"/>
          <w:color w:val="000000" w:themeColor="text1"/>
        </w:rPr>
        <w:t xml:space="preserve"> Silhouettes on the right side represent haploneme shapes along the y axis.</w:t>
      </w:r>
    </w:p>
    <w:p w14:paraId="79FEF82F" w14:textId="77777777" w:rsidR="005D6A2A" w:rsidRDefault="005D6A2A">
      <w:pPr>
        <w:rPr>
          <w:rFonts w:ascii="Arial" w:hAnsi="Arial" w:cs="Arial"/>
          <w:color w:val="000000" w:themeColor="text1"/>
        </w:rPr>
      </w:pPr>
      <w:r>
        <w:rPr>
          <w:rFonts w:ascii="Arial" w:hAnsi="Arial" w:cs="Arial"/>
          <w:color w:val="000000" w:themeColor="text1"/>
        </w:rPr>
        <w:br w:type="page"/>
      </w:r>
    </w:p>
    <w:p w14:paraId="30371B41" w14:textId="612C9434" w:rsidR="005D6A2A" w:rsidRPr="00F767BD" w:rsidRDefault="008D5206" w:rsidP="005D6A2A">
      <w:pPr>
        <w:pStyle w:val="CaptionedFigure"/>
        <w:jc w:val="both"/>
        <w:rPr>
          <w:rFonts w:ascii="Arial" w:hAnsi="Arial" w:cs="Arial"/>
          <w:color w:val="000000" w:themeColor="text1"/>
        </w:rPr>
      </w:pPr>
      <w:r>
        <w:rPr>
          <w:rFonts w:ascii="Arial" w:hAnsi="Arial" w:cs="Arial"/>
          <w:noProof/>
          <w:color w:val="000000" w:themeColor="text1"/>
        </w:rPr>
        <w:drawing>
          <wp:inline distT="0" distB="0" distL="0" distR="0" wp14:anchorId="063E82CF" wp14:editId="4008295A">
            <wp:extent cx="4993335" cy="6371303"/>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5007226" cy="6389027"/>
                    </a:xfrm>
                    <a:prstGeom prst="rect">
                      <a:avLst/>
                    </a:prstGeom>
                  </pic:spPr>
                </pic:pic>
              </a:graphicData>
            </a:graphic>
          </wp:inline>
        </w:drawing>
      </w:r>
    </w:p>
    <w:p w14:paraId="015824B5" w14:textId="1B37B85F" w:rsidR="008D5206" w:rsidRDefault="005D6A2A" w:rsidP="005D6A2A">
      <w:pPr>
        <w:pStyle w:val="CaptionedFigure"/>
        <w:jc w:val="both"/>
        <w:rPr>
          <w:rFonts w:ascii="Arial" w:hAnsi="Arial" w:cs="Arial"/>
          <w:color w:val="000000" w:themeColor="text1"/>
        </w:rPr>
      </w:pPr>
      <w:r w:rsidRPr="00F767BD">
        <w:rPr>
          <w:rFonts w:ascii="Arial" w:hAnsi="Arial" w:cs="Arial"/>
          <w:color w:val="000000" w:themeColor="text1"/>
        </w:rPr>
        <w:t>Figure 7. SURFACE plots showing convergent evolutionary regimes modelled under OU for (A) haploneme nematocyst length &amp; width, and (B) for PC1 &amp; PC2 of all continuous characters with the exception of terminal filament nematocysts, and removing taxa with inapplicable character states. Node numbers on the tree label different regimes, regimes of the same color are identified as convergent. Small circles on the scatterplots indicate species values, large circles indicate the average position of the OU optima (</w:t>
      </w:r>
      <w:r w:rsidRPr="00F767BD">
        <w:rPr>
          <w:rFonts w:ascii="Arial" w:hAnsi="Arial" w:cs="Arial"/>
          <w:i/>
          <w:color w:val="000000" w:themeColor="text1"/>
        </w:rPr>
        <w:t>theta</w:t>
      </w:r>
      <w:r w:rsidRPr="00F767BD">
        <w:rPr>
          <w:rFonts w:ascii="Arial" w:hAnsi="Arial" w:cs="Arial"/>
          <w:color w:val="000000" w:themeColor="text1"/>
        </w:rPr>
        <w:t>) for a given combination of convergent regimes.</w:t>
      </w:r>
    </w:p>
    <w:p w14:paraId="43A8C630" w14:textId="77777777" w:rsidR="008D5206" w:rsidRDefault="008D5206">
      <w:pPr>
        <w:rPr>
          <w:rFonts w:ascii="Arial" w:hAnsi="Arial" w:cs="Arial"/>
          <w:color w:val="000000" w:themeColor="text1"/>
        </w:rPr>
      </w:pPr>
      <w:r>
        <w:rPr>
          <w:rFonts w:ascii="Arial" w:hAnsi="Arial" w:cs="Arial"/>
          <w:color w:val="000000" w:themeColor="text1"/>
        </w:rPr>
        <w:br w:type="page"/>
      </w:r>
    </w:p>
    <w:p w14:paraId="31B5818C" w14:textId="1DD5B1D7" w:rsidR="005D6A2A" w:rsidRPr="00F767BD" w:rsidRDefault="008D5206" w:rsidP="005D6A2A">
      <w:pPr>
        <w:pStyle w:val="CaptionedFigure"/>
        <w:jc w:val="both"/>
        <w:rPr>
          <w:rFonts w:ascii="Arial" w:hAnsi="Arial" w:cs="Arial"/>
          <w:color w:val="000000" w:themeColor="text1"/>
        </w:rPr>
      </w:pPr>
      <w:r>
        <w:rPr>
          <w:rFonts w:ascii="Arial" w:hAnsi="Arial" w:cs="Arial"/>
          <w:noProof/>
          <w:color w:val="000000" w:themeColor="text1"/>
        </w:rPr>
        <w:drawing>
          <wp:inline distT="0" distB="0" distL="0" distR="0" wp14:anchorId="2A14567B" wp14:editId="5FC62767">
            <wp:extent cx="4213245" cy="690224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4219251" cy="6912085"/>
                    </a:xfrm>
                    <a:prstGeom prst="rect">
                      <a:avLst/>
                    </a:prstGeom>
                  </pic:spPr>
                </pic:pic>
              </a:graphicData>
            </a:graphic>
          </wp:inline>
        </w:drawing>
      </w:r>
    </w:p>
    <w:p w14:paraId="2D84DACB" w14:textId="72BC945E" w:rsidR="008D5206" w:rsidRDefault="005D6A2A" w:rsidP="005D6A2A">
      <w:pPr>
        <w:pStyle w:val="Bibliography"/>
        <w:jc w:val="both"/>
        <w:rPr>
          <w:rFonts w:ascii="Arial" w:hAnsi="Arial" w:cs="Arial"/>
          <w:color w:val="000000" w:themeColor="text1"/>
        </w:rPr>
      </w:pPr>
      <w:r w:rsidRPr="00F767BD">
        <w:rPr>
          <w:rFonts w:ascii="Arial" w:hAnsi="Arial" w:cs="Arial"/>
          <w:color w:val="000000" w:themeColor="text1"/>
        </w:rPr>
        <w:t>Figure 8. PCA of the simple-measurement continuous characters principal components, excluding ratios and composite characters. A. Variance explained by each variable in the PC1-PC2 plane. Axis labels include the phylogenetic signal (K) for each component and p-value. B. Phylogenetic relationships between the species points and reconstructed ancestors distributed in that same space.</w:t>
      </w:r>
    </w:p>
    <w:p w14:paraId="4794DFD2" w14:textId="77777777" w:rsidR="008D5206" w:rsidRDefault="008D5206">
      <w:pPr>
        <w:rPr>
          <w:rFonts w:ascii="Arial" w:hAnsi="Arial" w:cs="Arial"/>
          <w:color w:val="000000" w:themeColor="text1"/>
        </w:rPr>
      </w:pPr>
      <w:r>
        <w:rPr>
          <w:rFonts w:ascii="Arial" w:hAnsi="Arial" w:cs="Arial"/>
          <w:color w:val="000000" w:themeColor="text1"/>
        </w:rPr>
        <w:br w:type="page"/>
      </w:r>
    </w:p>
    <w:p w14:paraId="288E360F" w14:textId="4BCD1265" w:rsidR="005D6A2A" w:rsidRDefault="008D5206" w:rsidP="005D6A2A">
      <w:pPr>
        <w:pStyle w:val="Bibliography"/>
        <w:jc w:val="both"/>
        <w:rPr>
          <w:rFonts w:ascii="Arial" w:hAnsi="Arial" w:cs="Arial"/>
          <w:color w:val="000000" w:themeColor="text1"/>
        </w:rPr>
      </w:pPr>
      <w:r>
        <w:rPr>
          <w:rFonts w:ascii="Arial" w:hAnsi="Arial" w:cs="Arial"/>
          <w:noProof/>
          <w:color w:val="000000" w:themeColor="text1"/>
        </w:rPr>
        <w:drawing>
          <wp:inline distT="0" distB="0" distL="0" distR="0" wp14:anchorId="154796DE" wp14:editId="32C16889">
            <wp:extent cx="5943600" cy="5716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943600" cy="5716905"/>
                    </a:xfrm>
                    <a:prstGeom prst="rect">
                      <a:avLst/>
                    </a:prstGeom>
                  </pic:spPr>
                </pic:pic>
              </a:graphicData>
            </a:graphic>
          </wp:inline>
        </w:drawing>
      </w:r>
    </w:p>
    <w:p w14:paraId="5CCA6993" w14:textId="02329E8A" w:rsidR="005D6A2A" w:rsidRDefault="005D6A2A" w:rsidP="005D6A2A">
      <w:pPr>
        <w:pStyle w:val="CaptionedFigure"/>
        <w:jc w:val="both"/>
        <w:rPr>
          <w:rFonts w:ascii="Arial" w:hAnsi="Arial" w:cs="Arial"/>
          <w:color w:val="000000" w:themeColor="text1"/>
        </w:rPr>
      </w:pPr>
      <w:r w:rsidRPr="00F767BD">
        <w:rPr>
          <w:rFonts w:ascii="Arial" w:hAnsi="Arial" w:cs="Arial"/>
          <w:color w:val="000000" w:themeColor="text1"/>
        </w:rPr>
        <w:t xml:space="preserve">Figure 9. </w:t>
      </w:r>
      <w:proofErr w:type="spellStart"/>
      <w:r w:rsidRPr="00F767BD">
        <w:rPr>
          <w:rFonts w:ascii="Arial" w:hAnsi="Arial" w:cs="Arial"/>
          <w:color w:val="000000" w:themeColor="text1"/>
        </w:rPr>
        <w:t>Phylomorphospace</w:t>
      </w:r>
      <w:proofErr w:type="spellEnd"/>
      <w:r w:rsidRPr="00F767BD">
        <w:rPr>
          <w:rFonts w:ascii="Arial" w:hAnsi="Arial" w:cs="Arial"/>
          <w:color w:val="000000" w:themeColor="text1"/>
        </w:rPr>
        <w:t xml:space="preserve"> showing PC1 and PC2 from a PCA of continuous morphological characters with inapplicable states transformed to zeroes, overlapped with polygons conservatively defining the space occupied by each feeding guild. Lines between species coordinates show the phylogenetic relationships between them.</w:t>
      </w:r>
      <w:r>
        <w:rPr>
          <w:rFonts w:ascii="Arial" w:hAnsi="Arial" w:cs="Arial"/>
          <w:color w:val="000000" w:themeColor="text1"/>
        </w:rPr>
        <w:t xml:space="preserve"> Grey points indicate species with no feeding guild information.</w:t>
      </w:r>
    </w:p>
    <w:p w14:paraId="6AF8CE20" w14:textId="5DFAD8B5" w:rsidR="008D5206" w:rsidRDefault="008D5206">
      <w:pPr>
        <w:rPr>
          <w:rFonts w:ascii="Arial" w:hAnsi="Arial" w:cs="Arial"/>
          <w:color w:val="000000" w:themeColor="text1"/>
        </w:rPr>
      </w:pPr>
      <w:r>
        <w:rPr>
          <w:rFonts w:ascii="Arial" w:hAnsi="Arial" w:cs="Arial"/>
          <w:color w:val="000000" w:themeColor="text1"/>
        </w:rPr>
        <w:br w:type="page"/>
      </w:r>
    </w:p>
    <w:p w14:paraId="7B589089" w14:textId="0EEE6A7E" w:rsidR="008D5206" w:rsidRDefault="008D5206" w:rsidP="005D6A2A">
      <w:pPr>
        <w:pStyle w:val="CaptionedFigure"/>
        <w:jc w:val="both"/>
        <w:rPr>
          <w:rFonts w:ascii="Arial" w:hAnsi="Arial" w:cs="Arial"/>
          <w:color w:val="000000" w:themeColor="text1"/>
        </w:rPr>
      </w:pPr>
      <w:r>
        <w:rPr>
          <w:rFonts w:ascii="Arial" w:hAnsi="Arial" w:cs="Arial"/>
          <w:noProof/>
          <w:color w:val="000000" w:themeColor="text1"/>
        </w:rPr>
        <w:drawing>
          <wp:inline distT="0" distB="0" distL="0" distR="0" wp14:anchorId="6B781DB1" wp14:editId="70C5438D">
            <wp:extent cx="5943600" cy="16211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943600" cy="1621155"/>
                    </a:xfrm>
                    <a:prstGeom prst="rect">
                      <a:avLst/>
                    </a:prstGeom>
                  </pic:spPr>
                </pic:pic>
              </a:graphicData>
            </a:graphic>
          </wp:inline>
        </w:drawing>
      </w:r>
    </w:p>
    <w:p w14:paraId="5C410AD9" w14:textId="77777777" w:rsidR="005D6A2A" w:rsidRPr="001369B1" w:rsidRDefault="005D6A2A" w:rsidP="005D6A2A">
      <w:pPr>
        <w:pStyle w:val="CaptionedFigure"/>
        <w:jc w:val="both"/>
        <w:rPr>
          <w:rFonts w:ascii="Arial" w:hAnsi="Arial" w:cs="Arial"/>
          <w:color w:val="000000" w:themeColor="text1"/>
        </w:rPr>
      </w:pPr>
      <w:r w:rsidRPr="00F767BD">
        <w:rPr>
          <w:rFonts w:ascii="Arial" w:hAnsi="Arial" w:cs="Arial"/>
          <w:color w:val="000000" w:themeColor="text1"/>
        </w:rPr>
        <w:t>Figure 10. Hypothetical feeding guilds for siphonophore species predicted by a 6 PCA DAPC. Cell darkness indicates the posterior probability of belonging to each guild. The training dataset was transformed so inapplicable states are computed as zeroes. Species are sorted and colored according to their predicted feeding guild.</w:t>
      </w:r>
    </w:p>
    <w:p w14:paraId="2CE70E96" w14:textId="77777777" w:rsidR="002344C3" w:rsidRDefault="00C1347E"/>
    <w:sectPr w:rsidR="002344C3" w:rsidSect="001C5B96">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A2A"/>
    <w:rsid w:val="003113A2"/>
    <w:rsid w:val="005D6A2A"/>
    <w:rsid w:val="00876157"/>
    <w:rsid w:val="008D5206"/>
    <w:rsid w:val="00995259"/>
    <w:rsid w:val="00C1347E"/>
    <w:rsid w:val="00D30C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9392952"/>
  <w14:defaultImageDpi w14:val="32767"/>
  <w15:chartTrackingRefBased/>
  <w15:docId w15:val="{E15B9B5B-5210-B34B-B95F-06CC5A921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D6A2A"/>
    <w:pPr>
      <w:spacing w:before="180" w:after="180"/>
    </w:pPr>
  </w:style>
  <w:style w:type="character" w:customStyle="1" w:styleId="BodyTextChar">
    <w:name w:val="Body Text Char"/>
    <w:basedOn w:val="DefaultParagraphFont"/>
    <w:link w:val="BodyText"/>
    <w:rsid w:val="005D6A2A"/>
  </w:style>
  <w:style w:type="paragraph" w:customStyle="1" w:styleId="FirstParagraph">
    <w:name w:val="First Paragraph"/>
    <w:basedOn w:val="BodyText"/>
    <w:next w:val="BodyText"/>
    <w:qFormat/>
    <w:rsid w:val="005D6A2A"/>
  </w:style>
  <w:style w:type="paragraph" w:styleId="Bibliography">
    <w:name w:val="Bibliography"/>
    <w:basedOn w:val="Normal"/>
    <w:qFormat/>
    <w:rsid w:val="005D6A2A"/>
    <w:pPr>
      <w:spacing w:after="200"/>
    </w:pPr>
  </w:style>
  <w:style w:type="paragraph" w:customStyle="1" w:styleId="CaptionedFigure">
    <w:name w:val="Captioned Figure"/>
    <w:basedOn w:val="Normal"/>
    <w:rsid w:val="005D6A2A"/>
    <w:pPr>
      <w:keepNext/>
      <w:spacing w:after="200"/>
    </w:pPr>
  </w:style>
  <w:style w:type="character" w:styleId="LineNumber">
    <w:name w:val="line number"/>
    <w:basedOn w:val="DefaultParagraphFont"/>
    <w:uiPriority w:val="99"/>
    <w:semiHidden/>
    <w:unhideWhenUsed/>
    <w:rsid w:val="005D6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g"/><Relationship Id="rId15" Type="http://schemas.openxmlformats.org/officeDocument/2006/relationships/theme" Target="theme/theme1.xml"/><Relationship Id="rId10" Type="http://schemas.openxmlformats.org/officeDocument/2006/relationships/image" Target="media/image7.jpeg"/><Relationship Id="rId4" Type="http://schemas.openxmlformats.org/officeDocument/2006/relationships/image" Target="media/image1.jpg"/><Relationship Id="rId9" Type="http://schemas.openxmlformats.org/officeDocument/2006/relationships/image" Target="media/image6.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10</Pages>
  <Words>849</Words>
  <Characters>4845</Characters>
  <Application>Microsoft Office Word</Application>
  <DocSecurity>0</DocSecurity>
  <Lines>40</Lines>
  <Paragraphs>11</Paragraphs>
  <ScaleCrop>false</ScaleCrop>
  <Company/>
  <LinksUpToDate>false</LinksUpToDate>
  <CharactersWithSpaces>5683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Anonymous</dc:creator>
  <cp:keywords/>
  <dc:description/>
  <cp:lastModifiedBy>Anonymous</cp:lastModifiedBy>
  <cp:revision>3</cp:revision>
  <dcterms:created xsi:type="dcterms:W3CDTF">2021-05-19T19:56:00Z</dcterms:created>
  <dcterms:modified xsi:type="dcterms:W3CDTF">2021-05-19T20:02:00Z</dcterms:modified>
</cp:coreProperties>
</file>